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B050B2" w:rsidRPr="00C41D25" w:rsidTr="00B050B2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50B2" w:rsidRPr="00C41D25" w:rsidRDefault="00B050B2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B050B2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4.18.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proofErr w:type="gramStart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“As Garantias de Proposta poderão ser executadas pela ANAC, mediante prévia notificação, sem prejuízo das demais penalidades previstas no Edital e na legislação aplicável, nas seguintes hipóteses: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proofErr w:type="gramEnd"/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4.18.1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. Inadimplemento total ou parcial, por parte das Proponentes, das obrigações por elas assumidas em virtude de sua participação no Leilão;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4.18.2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. Apresentação, pela Proponente que tenha ofertado maior valor de Contribuição Fixa, dos documentos de Habilitação em desconformidade com o estabelecido pelo Edital;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4.18.3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. Apresentação, pela Proponente que tenha ofertado maior valor de Contribuição Fixa, de proposta econômica que não atenda à totalidade das exigências estabelecidas na Legislação aplicável e no Edital.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4.18.4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. Não cumprimento, pela Adjudicatária, das obrigações prévias à celebração do contrato de concessão;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4.18.5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. Recusa da Adjudicatária em celebrar o contrato de concessão;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4.18.6.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Se a proponente praticar atos visando frustrar os objetivos do certame; </w:t>
            </w:r>
            <w:proofErr w:type="gramStart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e</w:t>
            </w:r>
            <w:proofErr w:type="gramEnd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4.18.7.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Cobertura de multas, penalidades e indenizações eventualmente devidas pelas Proponentes à ANAC, em virtude de sua participação no Leilão, da data da apresentação da Garantia de Proposta até o prazo previsto no item 4.21, sem prejuízo da aplicação de outras penalidades e da responsabilização residual pelo valor que extrapolar a garantia de proposta.</w:t>
            </w:r>
          </w:p>
          <w:p w:rsidR="00B050B2" w:rsidRPr="00C41D25" w:rsidRDefault="00B050B2" w:rsidP="009209A6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lang w:eastAsia="en-US"/>
              </w:rPr>
            </w:pPr>
            <w:r w:rsidRPr="00C41D25">
              <w:rPr>
                <w:rFonts w:eastAsiaTheme="minorHAnsi"/>
                <w:b/>
                <w:lang w:eastAsia="en-US"/>
              </w:rPr>
              <w:t>4.18.8.</w:t>
            </w:r>
            <w:r w:rsidRPr="00C41D25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C41D25">
              <w:rPr>
                <w:rFonts w:eastAsiaTheme="minorHAnsi"/>
                <w:i/>
                <w:lang w:eastAsia="en-US"/>
              </w:rPr>
              <w:t>A Proponente retirar sua proposta dentro do prazo de validade</w:t>
            </w:r>
            <w:r w:rsidRPr="00C41D25">
              <w:rPr>
                <w:rFonts w:eastAsiaTheme="minorHAnsi"/>
                <w:lang w:eastAsia="en-US"/>
              </w:rPr>
              <w:t>.</w:t>
            </w:r>
            <w:r w:rsidRPr="00C41D25">
              <w:rPr>
                <w:i/>
              </w:rPr>
              <w:t>”</w:t>
            </w:r>
            <w:proofErr w:type="gramEnd"/>
          </w:p>
        </w:tc>
      </w:tr>
      <w:tr w:rsidR="00B050B2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50B2" w:rsidRPr="00C41D25" w:rsidRDefault="00B050B2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B050B2" w:rsidRPr="00C41D25" w:rsidTr="009209A6">
        <w:trPr>
          <w:trHeight w:val="534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4.18.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</w:t>
            </w:r>
            <w:proofErr w:type="gramStart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“As Garantias de Proposta poderão ser executadas pela ANAC, mediante prévia notificação, sem prejuízo das demais penalidades previstas no Edital e na legislação aplicável, nas seguintes hipóteses: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proofErr w:type="gramEnd"/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4.18.1.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Recusa injustificável da adjudicatária em celebrar o Contrato;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4.18.2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. Descumprimento injustificável, pela Adjudicatária, das obrigações prévias à celebração do Contrato;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4.18.3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. Inabilitação, em virtude de comprovada má-fé da Proponente; </w:t>
            </w:r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4.18.4.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Se a proponente praticar atos visando frustrar os objetivos do certame; </w:t>
            </w:r>
            <w:proofErr w:type="gramStart"/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e</w:t>
            </w:r>
            <w:proofErr w:type="gramEnd"/>
          </w:p>
          <w:p w:rsidR="00B050B2" w:rsidRPr="00C41D25" w:rsidRDefault="00B050B2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4.18.5.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A Proponente retirar sua proposta dentro do prazo de validade.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”</w:t>
            </w:r>
            <w:proofErr w:type="gramEnd"/>
          </w:p>
        </w:tc>
      </w:tr>
      <w:tr w:rsidR="00B050B2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050B2" w:rsidRPr="00C41D25" w:rsidRDefault="00B050B2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lastRenderedPageBreak/>
              <w:t>JUSTIFICATIVA</w:t>
            </w:r>
          </w:p>
        </w:tc>
      </w:tr>
      <w:tr w:rsidR="00B050B2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0B2" w:rsidRPr="00C41D25" w:rsidRDefault="00B050B2" w:rsidP="009209A6">
            <w:pPr>
              <w:spacing w:line="320" w:lineRule="exact"/>
              <w:jc w:val="both"/>
            </w:pPr>
            <w:r w:rsidRPr="00C41D25">
              <w:t xml:space="preserve">Considerando que a proponente depende da Infraero para cumprir alguns requisitos prévios à celebração do Contrato de Concessão, sugere-se que as disposições </w:t>
            </w:r>
            <w:proofErr w:type="spellStart"/>
            <w:r w:rsidRPr="00C41D25">
              <w:t>editalícias</w:t>
            </w:r>
            <w:proofErr w:type="spellEnd"/>
            <w:r w:rsidRPr="00C41D25">
              <w:t xml:space="preserve"> sejam alteradas para contemplar a hipótese de execução da garantia de proposta somente no caso de descumprimentos injustificáveis da proponente. As demais alterações visam relacionar a execução da garantia de proposta apenas nos casos de má-fé da proponente.</w:t>
            </w:r>
          </w:p>
        </w:tc>
      </w:tr>
    </w:tbl>
    <w:p w:rsidR="00065EBC" w:rsidRDefault="00065EBC"/>
    <w:sectPr w:rsidR="00065EBC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8A3832"/>
    <w:rsid w:val="00B0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1</cp:revision>
  <dcterms:created xsi:type="dcterms:W3CDTF">2013-06-27T14:33:00Z</dcterms:created>
  <dcterms:modified xsi:type="dcterms:W3CDTF">2013-06-27T14:39:00Z</dcterms:modified>
</cp:coreProperties>
</file>